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312D" w14:textId="065E01A9" w:rsidR="00891B41" w:rsidRPr="006F2B9B" w:rsidRDefault="002A07B1" w:rsidP="002A07B1">
      <w:pPr>
        <w:autoSpaceDE w:val="0"/>
        <w:autoSpaceDN w:val="0"/>
        <w:adjustRightInd w:val="0"/>
        <w:spacing w:after="240" w:line="240" w:lineRule="auto"/>
        <w:jc w:val="right"/>
        <w:rPr>
          <w:rFonts w:ascii="Aptos" w:hAnsi="Aptos" w:cs="Times New Roman"/>
          <w:color w:val="2F2F2F"/>
          <w:sz w:val="24"/>
          <w:szCs w:val="24"/>
        </w:rPr>
      </w:pPr>
      <w:r w:rsidRPr="006F2B9B">
        <w:rPr>
          <w:rFonts w:ascii="Aptos" w:hAnsi="Aptos" w:cs="Times New Roman"/>
          <w:color w:val="2F2F2F"/>
          <w:sz w:val="24"/>
          <w:szCs w:val="24"/>
        </w:rPr>
        <w:t>Data……..……</w:t>
      </w:r>
    </w:p>
    <w:p w14:paraId="3FB3B31C" w14:textId="799A5B78" w:rsidR="002A07B1" w:rsidRPr="006F2B9B" w:rsidRDefault="002A07B1" w:rsidP="002A07B1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i/>
          <w:iCs/>
          <w:color w:val="2F2F2F"/>
          <w:sz w:val="24"/>
          <w:szCs w:val="24"/>
        </w:rPr>
      </w:pPr>
      <w:r w:rsidRPr="006F2B9B">
        <w:rPr>
          <w:rFonts w:ascii="Aptos" w:hAnsi="Aptos" w:cs="Times New Roman"/>
          <w:i/>
          <w:iCs/>
          <w:color w:val="2F2F2F"/>
          <w:sz w:val="24"/>
          <w:szCs w:val="24"/>
        </w:rPr>
        <w:t>Nazwa, adres Wykonawcy</w:t>
      </w:r>
    </w:p>
    <w:p w14:paraId="648A74C9" w14:textId="315276C2" w:rsidR="002A07B1" w:rsidRPr="006F2B9B" w:rsidRDefault="002A07B1" w:rsidP="002A07B1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i/>
          <w:iCs/>
          <w:color w:val="2F2F2F"/>
          <w:sz w:val="24"/>
          <w:szCs w:val="24"/>
        </w:rPr>
      </w:pPr>
      <w:r w:rsidRPr="006F2B9B">
        <w:rPr>
          <w:rFonts w:ascii="Aptos" w:hAnsi="Aptos" w:cs="Times New Roman"/>
          <w:i/>
          <w:iCs/>
          <w:color w:val="2F2F2F"/>
          <w:sz w:val="24"/>
          <w:szCs w:val="24"/>
        </w:rPr>
        <w:t>………………………………</w:t>
      </w:r>
    </w:p>
    <w:p w14:paraId="0922707F" w14:textId="77777777" w:rsidR="002A07B1" w:rsidRPr="006F2B9B" w:rsidRDefault="002A07B1" w:rsidP="002A07B1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i/>
          <w:iCs/>
          <w:color w:val="2F2F2F"/>
          <w:sz w:val="24"/>
          <w:szCs w:val="24"/>
        </w:rPr>
      </w:pPr>
    </w:p>
    <w:p w14:paraId="5460B51F" w14:textId="77777777" w:rsidR="002A07B1" w:rsidRPr="006F2B9B" w:rsidRDefault="002A07B1" w:rsidP="002A07B1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i/>
          <w:iCs/>
          <w:color w:val="2F2F2F"/>
          <w:sz w:val="24"/>
          <w:szCs w:val="24"/>
        </w:rPr>
      </w:pPr>
    </w:p>
    <w:p w14:paraId="38E941B9" w14:textId="5B760353" w:rsidR="002A07B1" w:rsidRPr="006F2B9B" w:rsidRDefault="002A07B1" w:rsidP="006F2B9B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i/>
          <w:iCs/>
          <w:color w:val="2F2F2F"/>
          <w:sz w:val="24"/>
          <w:szCs w:val="24"/>
        </w:rPr>
      </w:pPr>
      <w:r w:rsidRPr="006F2B9B">
        <w:rPr>
          <w:rFonts w:ascii="Aptos" w:hAnsi="Aptos" w:cs="Times New Roman"/>
          <w:b/>
          <w:bCs/>
          <w:i/>
          <w:iCs/>
          <w:color w:val="2F2F2F"/>
          <w:sz w:val="24"/>
          <w:szCs w:val="24"/>
        </w:rPr>
        <w:t>Nazwa postępowania przetargowego</w:t>
      </w:r>
      <w:r w:rsidR="006F2B9B" w:rsidRPr="006F2B9B">
        <w:rPr>
          <w:rFonts w:ascii="Aptos" w:hAnsi="Aptos" w:cs="Times New Roman"/>
          <w:i/>
          <w:iCs/>
          <w:color w:val="2F2F2F"/>
          <w:sz w:val="24"/>
          <w:szCs w:val="24"/>
        </w:rPr>
        <w:t xml:space="preserve">: </w:t>
      </w:r>
      <w:r w:rsidR="006F2B9B" w:rsidRPr="006F2B9B">
        <w:rPr>
          <w:rFonts w:ascii="Aptos" w:hAnsi="Aptos" w:cs="Times New Roman"/>
          <w:i/>
          <w:iCs/>
          <w:color w:val="2F2F2F"/>
          <w:sz w:val="24"/>
          <w:szCs w:val="24"/>
        </w:rPr>
        <w:t>Poprawa efektywności energetycznej obiektów administrowanych przez Aquanet Mieścisko Sp. z o. o. poprzez budowę instalacji fotowoltaicznych</w:t>
      </w:r>
    </w:p>
    <w:p w14:paraId="34CC45AF" w14:textId="77777777" w:rsidR="002A07B1" w:rsidRPr="006F2B9B" w:rsidRDefault="002A07B1" w:rsidP="002A07B1">
      <w:pPr>
        <w:autoSpaceDE w:val="0"/>
        <w:autoSpaceDN w:val="0"/>
        <w:adjustRightInd w:val="0"/>
        <w:spacing w:after="240" w:line="240" w:lineRule="auto"/>
        <w:rPr>
          <w:rFonts w:ascii="Aptos" w:hAnsi="Aptos" w:cs="Times New Roman"/>
          <w:color w:val="2F2F2F"/>
          <w:sz w:val="24"/>
          <w:szCs w:val="24"/>
        </w:rPr>
      </w:pPr>
    </w:p>
    <w:p w14:paraId="759278D5" w14:textId="77777777" w:rsidR="002A07B1" w:rsidRPr="006F2B9B" w:rsidRDefault="002A07B1" w:rsidP="002A07B1">
      <w:pPr>
        <w:autoSpaceDE w:val="0"/>
        <w:autoSpaceDN w:val="0"/>
        <w:adjustRightInd w:val="0"/>
        <w:spacing w:after="240" w:line="240" w:lineRule="auto"/>
        <w:rPr>
          <w:rFonts w:ascii="Aptos" w:hAnsi="Aptos" w:cs="Times New Roman"/>
          <w:color w:val="2F2F2F"/>
          <w:sz w:val="24"/>
          <w:szCs w:val="24"/>
        </w:rPr>
      </w:pPr>
    </w:p>
    <w:p w14:paraId="0A0463FE" w14:textId="77777777" w:rsidR="00891B41" w:rsidRPr="006F2B9B" w:rsidRDefault="00891B41" w:rsidP="00891B41">
      <w:pPr>
        <w:autoSpaceDE w:val="0"/>
        <w:autoSpaceDN w:val="0"/>
        <w:adjustRightInd w:val="0"/>
        <w:spacing w:after="240" w:line="240" w:lineRule="auto"/>
        <w:jc w:val="center"/>
        <w:rPr>
          <w:rFonts w:ascii="Aptos" w:hAnsi="Aptos" w:cs="Times New Roman"/>
          <w:b/>
          <w:bCs/>
          <w:color w:val="2F2F2F"/>
          <w:sz w:val="24"/>
          <w:szCs w:val="24"/>
        </w:rPr>
      </w:pPr>
      <w:r w:rsidRPr="006F2B9B">
        <w:rPr>
          <w:rFonts w:ascii="Aptos" w:hAnsi="Aptos" w:cs="Times New Roman"/>
          <w:b/>
          <w:bCs/>
          <w:color w:val="2F2F2F"/>
          <w:sz w:val="24"/>
          <w:szCs w:val="24"/>
        </w:rPr>
        <w:t>Oświadczenie Wykonawcy</w:t>
      </w:r>
    </w:p>
    <w:p w14:paraId="6693C4FB" w14:textId="5CB659A7" w:rsidR="00891B41" w:rsidRPr="006F2B9B" w:rsidRDefault="00891B41" w:rsidP="002A07B1">
      <w:pPr>
        <w:autoSpaceDE w:val="0"/>
        <w:autoSpaceDN w:val="0"/>
        <w:adjustRightInd w:val="0"/>
        <w:spacing w:after="240" w:line="240" w:lineRule="auto"/>
        <w:jc w:val="both"/>
        <w:rPr>
          <w:rFonts w:ascii="Aptos" w:hAnsi="Aptos" w:cs="Times New Roman"/>
          <w:color w:val="2F2F2F"/>
          <w:sz w:val="24"/>
          <w:szCs w:val="24"/>
        </w:rPr>
      </w:pPr>
      <w:r w:rsidRPr="006F2B9B">
        <w:rPr>
          <w:rFonts w:ascii="Aptos" w:hAnsi="Aptos" w:cs="Times New Roman"/>
          <w:color w:val="2F2F2F"/>
          <w:sz w:val="24"/>
          <w:szCs w:val="24"/>
        </w:rPr>
        <w:t>Oświadczam, że nie podlegam wykluczeniu na podstawie art. 7 ust 1 ustawy z dnia 13 kwietnia 2022r. o szczególnych rozwiązaniach w zakresie przeciwdziałania wspieraniu agresji na Ukrainę oraz służących ochronie bezpieczeństwa narodowego</w:t>
      </w:r>
      <w:r w:rsidR="00791CBB" w:rsidRPr="006F2B9B">
        <w:rPr>
          <w:rFonts w:ascii="Aptos" w:hAnsi="Aptos" w:cs="Times New Roman"/>
          <w:color w:val="2F2F2F"/>
          <w:sz w:val="24"/>
          <w:szCs w:val="24"/>
        </w:rPr>
        <w:t xml:space="preserve"> ( zwana dalej Specustawą)</w:t>
      </w:r>
      <w:r w:rsidRPr="006F2B9B">
        <w:rPr>
          <w:rFonts w:ascii="Aptos" w:hAnsi="Aptos" w:cs="Times New Roman"/>
          <w:color w:val="2F2F2F"/>
          <w:sz w:val="24"/>
          <w:szCs w:val="24"/>
        </w:rPr>
        <w:t>.</w:t>
      </w:r>
    </w:p>
    <w:p w14:paraId="4DF8B3F0" w14:textId="77777777" w:rsidR="00891B41" w:rsidRPr="006F2B9B" w:rsidRDefault="00891B41" w:rsidP="00891B41">
      <w:pPr>
        <w:suppressAutoHyphens/>
        <w:spacing w:before="120" w:after="0" w:line="240" w:lineRule="auto"/>
        <w:jc w:val="both"/>
        <w:rPr>
          <w:rFonts w:ascii="Aptos" w:eastAsia="A" w:hAnsi="Aptos" w:cs="Cambria"/>
        </w:rPr>
      </w:pPr>
      <w:r w:rsidRPr="006F2B9B">
        <w:rPr>
          <w:rFonts w:ascii="Aptos" w:eastAsia="A" w:hAnsi="Aptos" w:cs="Cambria"/>
        </w:rPr>
        <w:t>Na podstawie art. 7 ust. 1  wyklucza się:</w:t>
      </w:r>
    </w:p>
    <w:p w14:paraId="591BE776" w14:textId="77777777" w:rsidR="00891B41" w:rsidRPr="006F2B9B" w:rsidRDefault="00891B41" w:rsidP="002A07B1">
      <w:pPr>
        <w:pStyle w:val="Akapitzlist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Aptos" w:eastAsia="A" w:hAnsi="Aptos" w:cs="Cambria"/>
        </w:rPr>
      </w:pPr>
      <w:r w:rsidRPr="006F2B9B">
        <w:rPr>
          <w:rFonts w:ascii="Aptos" w:eastAsia="A" w:hAnsi="Aptos" w:cs="Cambria"/>
        </w:rPr>
        <w:t>Wykonawcę oraz uczestnika konkursu wymienionego w wykazach określonych w rozporządzeniu 765/2006</w:t>
      </w:r>
      <w:r w:rsidRPr="006F2B9B">
        <w:rPr>
          <w:rStyle w:val="Odwoanieprzypisudolnego"/>
          <w:rFonts w:ascii="Aptos" w:eastAsia="A" w:hAnsi="Aptos" w:cs="Cambria"/>
        </w:rPr>
        <w:footnoteReference w:id="1"/>
      </w:r>
      <w:r w:rsidRPr="006F2B9B">
        <w:rPr>
          <w:rFonts w:ascii="Aptos" w:eastAsia="A" w:hAnsi="Aptos" w:cs="Cambria"/>
        </w:rPr>
        <w:t xml:space="preserve"> i rozporządzeniu 269/2014</w:t>
      </w:r>
      <w:r w:rsidRPr="006F2B9B">
        <w:rPr>
          <w:rStyle w:val="Odwoanieprzypisudolnego"/>
          <w:rFonts w:ascii="Aptos" w:eastAsia="A" w:hAnsi="Aptos" w:cs="Cambria"/>
        </w:rPr>
        <w:footnoteReference w:id="2"/>
      </w:r>
      <w:r w:rsidRPr="006F2B9B">
        <w:rPr>
          <w:rFonts w:ascii="Aptos" w:eastAsia="A" w:hAnsi="Aptos" w:cs="Cambria"/>
        </w:rPr>
        <w:t xml:space="preserve"> albo wpisanego na listę na podstawie decyzji w sprawie wpisu na listę rozstrzygającej o zastosowaniu środka, o którym mowa w art. 1 pkt 3 Specustawy (art. 7 ust. 1 pkt 1 Specustawy);</w:t>
      </w:r>
    </w:p>
    <w:p w14:paraId="05ACD945" w14:textId="77777777" w:rsidR="002A07B1" w:rsidRPr="006F2B9B" w:rsidRDefault="002A07B1" w:rsidP="002A07B1">
      <w:pPr>
        <w:pStyle w:val="Akapitzlist"/>
        <w:suppressAutoHyphens/>
        <w:spacing w:before="120" w:after="0" w:line="240" w:lineRule="auto"/>
        <w:ind w:left="360"/>
        <w:jc w:val="both"/>
        <w:rPr>
          <w:rFonts w:ascii="Aptos" w:eastAsia="A" w:hAnsi="Aptos" w:cs="Cambria"/>
        </w:rPr>
      </w:pPr>
    </w:p>
    <w:p w14:paraId="1E8B7B93" w14:textId="77777777" w:rsidR="00891B41" w:rsidRPr="006F2B9B" w:rsidRDefault="00891B41" w:rsidP="002A07B1">
      <w:pPr>
        <w:pStyle w:val="Akapitzlist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Aptos" w:eastAsia="A" w:hAnsi="Aptos" w:cs="Cambria"/>
        </w:rPr>
      </w:pPr>
      <w:r w:rsidRPr="006F2B9B">
        <w:rPr>
          <w:rFonts w:ascii="Aptos" w:eastAsia="A" w:hAnsi="Aptos" w:cs="Cambria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(art. 7 ust. 1 pkt 2 Specustawy);</w:t>
      </w:r>
    </w:p>
    <w:p w14:paraId="04752B6A" w14:textId="77777777" w:rsidR="002A07B1" w:rsidRPr="006F2B9B" w:rsidRDefault="002A07B1" w:rsidP="002A07B1">
      <w:pPr>
        <w:pStyle w:val="Akapitzlist"/>
        <w:rPr>
          <w:rFonts w:ascii="Aptos" w:eastAsia="A" w:hAnsi="Aptos" w:cs="Cambria"/>
        </w:rPr>
      </w:pPr>
    </w:p>
    <w:p w14:paraId="68108AD8" w14:textId="728017C6" w:rsidR="00891B41" w:rsidRPr="006F2B9B" w:rsidRDefault="00891B41" w:rsidP="002A07B1">
      <w:pPr>
        <w:pStyle w:val="Akapitzlist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Aptos" w:eastAsia="A" w:hAnsi="Aptos" w:cs="Cambria"/>
        </w:rPr>
      </w:pPr>
      <w:r w:rsidRPr="006F2B9B">
        <w:rPr>
          <w:rFonts w:ascii="Aptos" w:eastAsia="A" w:hAnsi="Aptos" w:cs="Cambria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2A07B1" w:rsidRPr="006F2B9B">
        <w:rPr>
          <w:rFonts w:ascii="Aptos" w:eastAsia="A" w:hAnsi="Aptos" w:cs="Cambria"/>
        </w:rPr>
        <w:t xml:space="preserve"> w </w:t>
      </w:r>
      <w:r w:rsidRPr="006F2B9B">
        <w:rPr>
          <w:rFonts w:ascii="Aptos" w:eastAsia="A" w:hAnsi="Aptos" w:cs="Cambria"/>
        </w:rPr>
        <w:t>art. 1 pkt 3 ustawy (art. 7 ust. 1 pkt 3 Specustawy).</w:t>
      </w:r>
    </w:p>
    <w:p w14:paraId="5DAB7581" w14:textId="77777777" w:rsidR="00891B41" w:rsidRPr="006F2B9B" w:rsidRDefault="00891B41" w:rsidP="00891B41">
      <w:pPr>
        <w:spacing w:before="120"/>
        <w:ind w:left="1418"/>
        <w:jc w:val="both"/>
        <w:rPr>
          <w:rFonts w:ascii="Aptos" w:eastAsia="A" w:hAnsi="Aptos" w:cs="Cambria"/>
        </w:rPr>
      </w:pPr>
    </w:p>
    <w:p w14:paraId="26DAB125" w14:textId="77777777" w:rsidR="002A07B1" w:rsidRPr="006F2B9B" w:rsidRDefault="002A07B1" w:rsidP="00891B41">
      <w:pPr>
        <w:spacing w:before="120"/>
        <w:ind w:left="1418"/>
        <w:jc w:val="both"/>
        <w:rPr>
          <w:rFonts w:ascii="Aptos" w:eastAsia="A" w:hAnsi="Aptos" w:cs="Cambria"/>
        </w:rPr>
      </w:pPr>
    </w:p>
    <w:p w14:paraId="15C7CB6E" w14:textId="2057C9B7" w:rsidR="00546DF7" w:rsidRPr="006F2B9B" w:rsidRDefault="002A07B1" w:rsidP="002A07B1">
      <w:pPr>
        <w:spacing w:after="0" w:line="240" w:lineRule="auto"/>
        <w:jc w:val="right"/>
        <w:rPr>
          <w:rFonts w:ascii="Aptos" w:hAnsi="Aptos"/>
        </w:rPr>
      </w:pPr>
      <w:r w:rsidRPr="006F2B9B">
        <w:rPr>
          <w:rFonts w:ascii="Aptos" w:hAnsi="Aptos"/>
        </w:rPr>
        <w:t>…………………………………………………………………….</w:t>
      </w:r>
    </w:p>
    <w:p w14:paraId="1B5F9DC5" w14:textId="03299591" w:rsidR="002A07B1" w:rsidRPr="006F2B9B" w:rsidRDefault="002A07B1" w:rsidP="002A07B1">
      <w:pPr>
        <w:spacing w:after="0" w:line="240" w:lineRule="auto"/>
        <w:ind w:left="7080" w:firstLine="708"/>
        <w:rPr>
          <w:rFonts w:ascii="Aptos" w:hAnsi="Aptos"/>
          <w:i/>
          <w:iCs/>
        </w:rPr>
      </w:pPr>
      <w:r w:rsidRPr="006F2B9B">
        <w:rPr>
          <w:rFonts w:ascii="Aptos" w:hAnsi="Aptos"/>
          <w:i/>
          <w:iCs/>
        </w:rPr>
        <w:t>podpis</w:t>
      </w:r>
    </w:p>
    <w:sectPr w:rsidR="002A07B1" w:rsidRPr="006F2B9B" w:rsidSect="002A07B1">
      <w:pgSz w:w="12240" w:h="15840"/>
      <w:pgMar w:top="851" w:right="851" w:bottom="851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1A26" w14:textId="77777777" w:rsidR="003D0AD4" w:rsidRDefault="003D0AD4" w:rsidP="00891B41">
      <w:pPr>
        <w:spacing w:after="0" w:line="240" w:lineRule="auto"/>
      </w:pPr>
      <w:r>
        <w:separator/>
      </w:r>
    </w:p>
  </w:endnote>
  <w:endnote w:type="continuationSeparator" w:id="0">
    <w:p w14:paraId="1E0F72A9" w14:textId="77777777" w:rsidR="003D0AD4" w:rsidRDefault="003D0AD4" w:rsidP="0089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C744" w14:textId="77777777" w:rsidR="003D0AD4" w:rsidRDefault="003D0AD4" w:rsidP="00891B41">
      <w:pPr>
        <w:spacing w:after="0" w:line="240" w:lineRule="auto"/>
      </w:pPr>
      <w:r>
        <w:separator/>
      </w:r>
    </w:p>
  </w:footnote>
  <w:footnote w:type="continuationSeparator" w:id="0">
    <w:p w14:paraId="2523C639" w14:textId="77777777" w:rsidR="003D0AD4" w:rsidRDefault="003D0AD4" w:rsidP="00891B41">
      <w:pPr>
        <w:spacing w:after="0" w:line="240" w:lineRule="auto"/>
      </w:pPr>
      <w:r>
        <w:continuationSeparator/>
      </w:r>
    </w:p>
  </w:footnote>
  <w:footnote w:id="1">
    <w:p w14:paraId="7AF806E7" w14:textId="77777777" w:rsidR="00891B41" w:rsidRPr="00891B41" w:rsidRDefault="00891B41" w:rsidP="00891B41">
      <w:pPr>
        <w:pStyle w:val="Tekstprzypisudolnego"/>
        <w:ind w:left="0" w:firstLine="0"/>
      </w:pPr>
      <w:r w:rsidRPr="00891B41">
        <w:rPr>
          <w:rStyle w:val="Odwoanieprzypisudolnego"/>
        </w:rPr>
        <w:footnoteRef/>
      </w:r>
      <w:r w:rsidRPr="00891B41">
        <w:t xml:space="preserve"> </w:t>
      </w:r>
      <w:r w:rsidRPr="00891B41">
        <w:rPr>
          <w:rFonts w:ascii="Cambria" w:hAnsi="Cambria" w:cs="Arial"/>
          <w:sz w:val="18"/>
          <w:szCs w:val="18"/>
        </w:rPr>
        <w:t>rozporządzenie Rady (WE) nr 765/2006 z dnia 18 maja 2006 r. dotyczącego środków ograniczających w związku z sytuacją na Białorusi i udziałem Białorusi w agresji Rosji wobec Ukrainy (Dz. Urz. UE L 134 z 20.05.2006, str. 1, z późn. zm.) – zwane w SWZ „rozporządzeniem 765/2006”</w:t>
      </w:r>
    </w:p>
  </w:footnote>
  <w:footnote w:id="2">
    <w:p w14:paraId="182DC8E7" w14:textId="77777777" w:rsidR="00891B41" w:rsidRPr="00891B41" w:rsidRDefault="00891B41" w:rsidP="00891B41">
      <w:pPr>
        <w:pStyle w:val="Tekstprzypisudolnego"/>
        <w:ind w:left="0" w:firstLine="0"/>
      </w:pPr>
      <w:r w:rsidRPr="00891B41">
        <w:rPr>
          <w:rStyle w:val="Odwoanieprzypisudolnego"/>
        </w:rPr>
        <w:footnoteRef/>
      </w:r>
      <w:r w:rsidRPr="00891B41">
        <w:t xml:space="preserve"> </w:t>
      </w:r>
      <w:r w:rsidRPr="00891B41">
        <w:rPr>
          <w:rFonts w:ascii="Cambria" w:hAnsi="Cambria" w:cs="Arial"/>
          <w:sz w:val="18"/>
          <w:szCs w:val="18"/>
        </w:rPr>
        <w:t>rozporządzenie Rady (UE) nr 269/2014 z dnia 17 marca 2014 r. w sprawie środków ograniczających w odniesieniu do działań podważających integralność terytorialną, suwerenność i niezależność Ukrainy lub im zagrażających (Dz. Urz. UE L 78 z 17.03.2014, str. 6, z późn. zm.) – zwane w SWZ „rozporządzeniem 269/2014”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112C"/>
    <w:multiLevelType w:val="hybridMultilevel"/>
    <w:tmpl w:val="9A145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930068"/>
    <w:multiLevelType w:val="multilevel"/>
    <w:tmpl w:val="CC74378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Restart w:val="0"/>
      <w:isLgl/>
      <w:lvlText w:val="6.%2.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0692EE0"/>
    <w:multiLevelType w:val="multilevel"/>
    <w:tmpl w:val="EBD01CD6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810320301">
    <w:abstractNumId w:val="1"/>
  </w:num>
  <w:num w:numId="2" w16cid:durableId="1505969994">
    <w:abstractNumId w:val="2"/>
  </w:num>
  <w:num w:numId="3" w16cid:durableId="23482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41"/>
    <w:rsid w:val="002A07B1"/>
    <w:rsid w:val="003D0AD4"/>
    <w:rsid w:val="00457400"/>
    <w:rsid w:val="00546DF7"/>
    <w:rsid w:val="006F2B9B"/>
    <w:rsid w:val="00791CBB"/>
    <w:rsid w:val="00846CF5"/>
    <w:rsid w:val="00891B41"/>
    <w:rsid w:val="008B70DB"/>
    <w:rsid w:val="008D2C6C"/>
    <w:rsid w:val="00AA772C"/>
    <w:rsid w:val="00BB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5DCF"/>
  <w15:docId w15:val="{24F1DA65-BB95-4FB1-8426-0B36D7E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891B41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rsid w:val="00891B41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nhideWhenUsed/>
    <w:rsid w:val="00891B41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1B4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91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3C0B-F754-4C21-89D8-6FFAD8D5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Jóźwiak</dc:creator>
  <cp:lastModifiedBy>Sylwia Szczepaniak</cp:lastModifiedBy>
  <cp:revision>2</cp:revision>
  <dcterms:created xsi:type="dcterms:W3CDTF">2025-05-29T08:34:00Z</dcterms:created>
  <dcterms:modified xsi:type="dcterms:W3CDTF">2025-05-29T08:34:00Z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1e2fe-3d9c-460f-a618-11b95c642f58_Enabled">
    <vt:lpwstr>true</vt:lpwstr>
  </property>
  <property fmtid="{D5CDD505-2E9C-101B-9397-08002B2CF9AE}" pid="3" name="MSIP_Label_7831e2fe-3d9c-460f-a618-11b95c642f58_SetDate">
    <vt:lpwstr>2023-12-19T12:41:35Z</vt:lpwstr>
  </property>
  <property fmtid="{D5CDD505-2E9C-101B-9397-08002B2CF9AE}" pid="4" name="MSIP_Label_7831e2fe-3d9c-460f-a618-11b95c642f58_Method">
    <vt:lpwstr>Privileged</vt:lpwstr>
  </property>
  <property fmtid="{D5CDD505-2E9C-101B-9397-08002B2CF9AE}" pid="5" name="MSIP_Label_7831e2fe-3d9c-460f-a618-11b95c642f58_Name">
    <vt:lpwstr>Publiczne</vt:lpwstr>
  </property>
  <property fmtid="{D5CDD505-2E9C-101B-9397-08002B2CF9AE}" pid="6" name="MSIP_Label_7831e2fe-3d9c-460f-a618-11b95c642f58_SiteId">
    <vt:lpwstr>604704f6-d28f-4d05-8fda-5bd318c39bda</vt:lpwstr>
  </property>
  <property fmtid="{D5CDD505-2E9C-101B-9397-08002B2CF9AE}" pid="7" name="MSIP_Label_7831e2fe-3d9c-460f-a618-11b95c642f58_ActionId">
    <vt:lpwstr>2c906935-72d1-43bb-b469-5f0fe5cfea29</vt:lpwstr>
  </property>
  <property fmtid="{D5CDD505-2E9C-101B-9397-08002B2CF9AE}" pid="8" name="MSIP_Label_7831e2fe-3d9c-460f-a618-11b95c642f58_ContentBits">
    <vt:lpwstr>0</vt:lpwstr>
  </property>
</Properties>
</file>